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2B18" w14:textId="540F77BB" w:rsidR="009744D7" w:rsidRPr="00C7335F" w:rsidRDefault="00CE6537" w:rsidP="009744D7">
      <w:pPr>
        <w:ind w:left="5245"/>
        <w:jc w:val="right"/>
      </w:pPr>
      <w:r w:rsidRPr="00C7335F">
        <w:t>Sotsiaal</w:t>
      </w:r>
      <w:r w:rsidR="003E5A9F" w:rsidRPr="00C7335F">
        <w:t>ministri</w:t>
      </w:r>
    </w:p>
    <w:p w14:paraId="78C51F6E" w14:textId="3D4363E0" w:rsidR="003870B2" w:rsidRPr="00C7335F" w:rsidRDefault="00187E16" w:rsidP="003870B2">
      <w:pPr>
        <w:ind w:left="5245"/>
        <w:jc w:val="right"/>
      </w:pPr>
      <w:r>
        <w:t xml:space="preserve">9. juuli </w:t>
      </w:r>
      <w:r w:rsidR="00C7335F">
        <w:t>2025</w:t>
      </w:r>
      <w:r>
        <w:t>. a</w:t>
      </w:r>
      <w:r w:rsidR="00C7335F">
        <w:t xml:space="preserve"> </w:t>
      </w:r>
      <w:r w:rsidR="003870B2" w:rsidRPr="00C7335F">
        <w:t>määrus nr</w:t>
      </w:r>
      <w:r w:rsidR="00C7335F">
        <w:t xml:space="preserve"> 29</w:t>
      </w:r>
    </w:p>
    <w:p w14:paraId="40B02B1A" w14:textId="62F26840" w:rsidR="009744D7" w:rsidRPr="00C7335F" w:rsidRDefault="009744D7" w:rsidP="009744D7">
      <w:pPr>
        <w:ind w:left="5245"/>
        <w:jc w:val="right"/>
      </w:pPr>
      <w:r w:rsidRPr="00C7335F">
        <w:t>„</w:t>
      </w:r>
      <w:r w:rsidR="000659F0" w:rsidRPr="00C7335F">
        <w:t>Nõuded toitlustamisele kinnipidamisasutuses</w:t>
      </w:r>
      <w:r w:rsidRPr="00C7335F">
        <w:t>“</w:t>
      </w:r>
    </w:p>
    <w:p w14:paraId="40B02B1B" w14:textId="5A545B89" w:rsidR="009744D7" w:rsidRDefault="009744D7" w:rsidP="009744D7">
      <w:pPr>
        <w:ind w:left="5245"/>
        <w:jc w:val="right"/>
      </w:pPr>
      <w:r w:rsidRPr="00C7335F">
        <w:t xml:space="preserve">Lisa </w:t>
      </w:r>
      <w:r w:rsidR="009B5CC0" w:rsidRPr="00C7335F">
        <w:t>5</w:t>
      </w:r>
    </w:p>
    <w:p w14:paraId="3C24346E" w14:textId="77777777" w:rsidR="00C7335F" w:rsidRDefault="00C7335F" w:rsidP="009744D7">
      <w:pPr>
        <w:ind w:left="5245"/>
        <w:jc w:val="right"/>
      </w:pPr>
    </w:p>
    <w:p w14:paraId="0E30FFEC" w14:textId="35BBBB13" w:rsidR="00C7335F" w:rsidRDefault="0004490B" w:rsidP="009744D7">
      <w:pPr>
        <w:ind w:left="5245"/>
        <w:jc w:val="right"/>
      </w:pPr>
      <w:r>
        <w:t>(</w:t>
      </w:r>
      <w:r w:rsidR="00C7335F">
        <w:t>muudetud sõnastuses</w:t>
      </w:r>
      <w:r>
        <w:t>)</w:t>
      </w:r>
    </w:p>
    <w:p w14:paraId="56101E30" w14:textId="77777777" w:rsidR="002B025F" w:rsidRDefault="002B025F" w:rsidP="00C7335F">
      <w:pPr>
        <w:jc w:val="center"/>
        <w:rPr>
          <w:rFonts w:eastAsia="Times New Roman" w:cs="Arial"/>
          <w:b/>
          <w:bCs/>
          <w:kern w:val="2"/>
          <w:lang w:eastAsia="et-EE" w:bidi="hi-IN"/>
          <w14:ligatures w14:val="standardContextual"/>
        </w:rPr>
      </w:pPr>
    </w:p>
    <w:p w14:paraId="1B46E3D6" w14:textId="096EA49B" w:rsidR="0093079C" w:rsidRDefault="002B025F" w:rsidP="00C7335F">
      <w:pPr>
        <w:jc w:val="center"/>
        <w:rPr>
          <w:rFonts w:eastAsia="Aptos" w:cs="Arial"/>
          <w:kern w:val="2"/>
          <w14:ligatures w14:val="standardContextual"/>
        </w:rPr>
      </w:pPr>
      <w:r w:rsidRPr="002B025F">
        <w:rPr>
          <w:rFonts w:eastAsia="Times New Roman" w:cs="Arial"/>
          <w:b/>
          <w:bCs/>
          <w:kern w:val="2"/>
          <w:lang w:eastAsia="et-EE" w:bidi="hi-IN"/>
          <w14:ligatures w14:val="standardContextual"/>
        </w:rPr>
        <w:t xml:space="preserve">Vitamiinide ja mineraalainete </w:t>
      </w:r>
      <w:r w:rsidR="00B1393E">
        <w:rPr>
          <w:rFonts w:eastAsia="Times New Roman" w:cs="Arial"/>
          <w:b/>
          <w:bCs/>
          <w:kern w:val="2"/>
          <w:lang w:eastAsia="et-EE" w:bidi="hi-IN"/>
          <w14:ligatures w14:val="standardContextual"/>
        </w:rPr>
        <w:t xml:space="preserve">minimaalne </w:t>
      </w:r>
      <w:r w:rsidRPr="002B025F">
        <w:rPr>
          <w:rFonts w:eastAsia="Times New Roman" w:cs="Arial"/>
          <w:b/>
          <w:bCs/>
          <w:kern w:val="2"/>
          <w:lang w:eastAsia="et-EE" w:bidi="hi-IN"/>
          <w14:ligatures w14:val="standardContextual"/>
        </w:rPr>
        <w:t>sisaldus</w:t>
      </w:r>
      <w:r w:rsidR="00F46641">
        <w:rPr>
          <w:rStyle w:val="Allmrkuseviide"/>
          <w:rFonts w:eastAsia="Times New Roman" w:cs="Arial"/>
          <w:b/>
          <w:bCs/>
          <w:kern w:val="2"/>
          <w:lang w:eastAsia="et-EE" w:bidi="hi-IN"/>
          <w14:ligatures w14:val="standardContextual"/>
        </w:rPr>
        <w:footnoteReference w:id="1"/>
      </w:r>
      <w:r w:rsidRPr="002B025F">
        <w:rPr>
          <w:rFonts w:eastAsia="Times New Roman" w:cs="Arial"/>
          <w:b/>
          <w:bCs/>
          <w:kern w:val="2"/>
          <w:lang w:eastAsia="et-EE" w:bidi="hi-IN"/>
          <w14:ligatures w14:val="standardContextual"/>
        </w:rPr>
        <w:t xml:space="preserve"> ühe kuu keskmise</w:t>
      </w:r>
      <w:r w:rsidR="007A7C5F">
        <w:rPr>
          <w:rFonts w:eastAsia="Times New Roman" w:cs="Arial"/>
          <w:b/>
          <w:bCs/>
          <w:kern w:val="2"/>
          <w:lang w:eastAsia="et-EE" w:bidi="hi-IN"/>
          <w14:ligatures w14:val="standardContextual"/>
        </w:rPr>
        <w:t>na</w:t>
      </w:r>
    </w:p>
    <w:p w14:paraId="60B101AF" w14:textId="77777777" w:rsidR="0093079C" w:rsidRPr="00B82E96" w:rsidRDefault="0093079C" w:rsidP="00B82E96">
      <w:pPr>
        <w:rPr>
          <w:rFonts w:eastAsia="Aptos" w:cs="Arial"/>
          <w:kern w:val="2"/>
          <w14:ligatures w14:val="standardContextual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964"/>
      </w:tblGrid>
      <w:tr w:rsidR="00B82E96" w:rsidRPr="00B82E96" w14:paraId="66AB6322" w14:textId="77777777" w:rsidTr="00F954C1">
        <w:trPr>
          <w:trHeight w:val="314"/>
        </w:trPr>
        <w:tc>
          <w:tcPr>
            <w:tcW w:w="9055" w:type="dxa"/>
            <w:gridSpan w:val="2"/>
            <w:shd w:val="clear" w:color="auto" w:fill="E8E8E8"/>
            <w:tcMar>
              <w:left w:w="108" w:type="dxa"/>
              <w:right w:w="108" w:type="dxa"/>
            </w:tcMar>
          </w:tcPr>
          <w:p w14:paraId="22E92E8C" w14:textId="4CBFE643" w:rsidR="00B82E96" w:rsidRPr="00EC379E" w:rsidRDefault="00B82E96" w:rsidP="00B82E96">
            <w:pPr>
              <w:rPr>
                <w:rFonts w:eastAsia="Aptos" w:cs="Arial"/>
              </w:rPr>
            </w:pPr>
            <w:r w:rsidRPr="00B82E96">
              <w:rPr>
                <w:rFonts w:eastAsia="Aptos" w:cs="Arial"/>
                <w:lang w:val="et"/>
              </w:rPr>
              <w:t>Sisaldus päevas ühe kuu keskmise</w:t>
            </w:r>
            <w:r w:rsidR="009B7336">
              <w:rPr>
                <w:rFonts w:eastAsia="Aptos" w:cs="Arial"/>
                <w:lang w:val="et"/>
              </w:rPr>
              <w:t>na</w:t>
            </w:r>
            <w:r w:rsidR="00E61B10" w:rsidRPr="00B82E96">
              <w:rPr>
                <w:rFonts w:eastAsia="Aptos" w:cs="Arial"/>
                <w:b/>
                <w:bCs/>
                <w:kern w:val="2"/>
                <w:vertAlign w:val="superscript"/>
                <w14:ligatures w14:val="standardContextual"/>
              </w:rPr>
              <w:footnoteReference w:id="2"/>
            </w:r>
          </w:p>
        </w:tc>
      </w:tr>
      <w:tr w:rsidR="00B82E96" w:rsidRPr="00B82E96" w14:paraId="44065E09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58070AFB" w14:textId="60FE28A8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A-vitamiin, RE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213D3426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800</w:t>
            </w:r>
          </w:p>
        </w:tc>
      </w:tr>
      <w:tr w:rsidR="00B82E96" w:rsidRPr="00B82E96" w14:paraId="0BD69B11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69FB23B0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E-vitamiin,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629511BE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11</w:t>
            </w:r>
          </w:p>
        </w:tc>
      </w:tr>
      <w:tr w:rsidR="00B82E96" w:rsidRPr="00B82E96" w14:paraId="119F1C86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43078403" w14:textId="116AB024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K-vitamiin, µg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126040B5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75</w:t>
            </w:r>
          </w:p>
        </w:tc>
      </w:tr>
      <w:tr w:rsidR="00B82E96" w:rsidRPr="00B82E96" w14:paraId="2BE68CE6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20160012" w14:textId="44F41943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B</w:t>
            </w:r>
            <w:r w:rsidRPr="00B82E96">
              <w:rPr>
                <w:rFonts w:eastAsia="Aptos" w:cs="Arial"/>
                <w:vertAlign w:val="subscript"/>
                <w:lang w:val="et"/>
              </w:rPr>
              <w:t>1</w:t>
            </w:r>
            <w:r w:rsidRPr="00B82E96">
              <w:rPr>
                <w:rFonts w:eastAsia="Aptos" w:cs="Arial"/>
                <w:lang w:val="et"/>
              </w:rPr>
              <w:t>-vitamiin,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070D7FA5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1,1</w:t>
            </w:r>
          </w:p>
        </w:tc>
      </w:tr>
      <w:tr w:rsidR="00B82E96" w:rsidRPr="00B82E96" w14:paraId="43AFEC29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46B8109F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B</w:t>
            </w:r>
            <w:r w:rsidRPr="00EC379E">
              <w:rPr>
                <w:rFonts w:eastAsia="Aptos" w:cs="Arial"/>
                <w:vertAlign w:val="subscript"/>
                <w:lang w:val="et"/>
              </w:rPr>
              <w:t>2</w:t>
            </w:r>
            <w:r w:rsidRPr="00B82E96">
              <w:rPr>
                <w:rFonts w:eastAsia="Aptos" w:cs="Arial"/>
                <w:lang w:val="et"/>
              </w:rPr>
              <w:t>-vitamiin,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1E627F07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1,6</w:t>
            </w:r>
          </w:p>
        </w:tc>
      </w:tr>
      <w:tr w:rsidR="00B82E96" w:rsidRPr="00B82E96" w14:paraId="7D75CB6F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4F03B8B6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proofErr w:type="spellStart"/>
            <w:r w:rsidRPr="00B82E96">
              <w:rPr>
                <w:rFonts w:eastAsia="Aptos" w:cs="Arial"/>
                <w:lang w:val="et"/>
              </w:rPr>
              <w:t>Pantoteenhape</w:t>
            </w:r>
            <w:proofErr w:type="spellEnd"/>
            <w:r w:rsidRPr="00B82E96">
              <w:rPr>
                <w:rFonts w:eastAsia="Aptos" w:cs="Arial"/>
                <w:lang w:val="et"/>
              </w:rPr>
              <w:t>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5CD1F376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5</w:t>
            </w:r>
          </w:p>
        </w:tc>
      </w:tr>
      <w:tr w:rsidR="00B82E96" w:rsidRPr="00B82E96" w14:paraId="69226F7C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31AB2A54" w14:textId="5B0857FC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B</w:t>
            </w:r>
            <w:r w:rsidRPr="00B82E96">
              <w:rPr>
                <w:rFonts w:eastAsia="Aptos" w:cs="Arial"/>
                <w:vertAlign w:val="subscript"/>
                <w:lang w:val="et"/>
              </w:rPr>
              <w:t>6</w:t>
            </w:r>
            <w:r w:rsidRPr="00B82E96">
              <w:rPr>
                <w:rFonts w:eastAsia="Aptos" w:cs="Arial"/>
                <w:lang w:val="et"/>
              </w:rPr>
              <w:t>-vitamiin,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0E83961C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1,8</w:t>
            </w:r>
          </w:p>
        </w:tc>
      </w:tr>
      <w:tr w:rsidR="00B82E96" w:rsidRPr="00B82E96" w14:paraId="349E5DE1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691BD48A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Biotiin, µg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6BB5B2EF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40</w:t>
            </w:r>
          </w:p>
        </w:tc>
      </w:tr>
      <w:tr w:rsidR="00B82E96" w:rsidRPr="00B82E96" w14:paraId="41BF0FA4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3A845FAC" w14:textId="5928709A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proofErr w:type="spellStart"/>
            <w:r w:rsidRPr="00B82E96">
              <w:rPr>
                <w:rFonts w:eastAsia="Aptos" w:cs="Arial"/>
                <w:lang w:val="et"/>
              </w:rPr>
              <w:t>Folaadid</w:t>
            </w:r>
            <w:proofErr w:type="spellEnd"/>
            <w:r w:rsidRPr="00B82E96">
              <w:rPr>
                <w:rFonts w:eastAsia="Aptos" w:cs="Arial"/>
                <w:lang w:val="et"/>
              </w:rPr>
              <w:t xml:space="preserve"> (foolhape), µg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035728A6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330</w:t>
            </w:r>
          </w:p>
        </w:tc>
      </w:tr>
      <w:tr w:rsidR="00B82E96" w:rsidRPr="00B82E96" w14:paraId="1C2A45A9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59C7EE47" w14:textId="7F74A08E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B</w:t>
            </w:r>
            <w:r w:rsidRPr="00B82E96">
              <w:rPr>
                <w:rFonts w:eastAsia="Aptos" w:cs="Arial"/>
                <w:vertAlign w:val="subscript"/>
                <w:lang w:val="et"/>
              </w:rPr>
              <w:t>12</w:t>
            </w:r>
            <w:r w:rsidRPr="00B82E96">
              <w:rPr>
                <w:rFonts w:eastAsia="Aptos" w:cs="Arial"/>
                <w:lang w:val="et"/>
              </w:rPr>
              <w:t>-vitamiin, µg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660D029E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4,0</w:t>
            </w:r>
          </w:p>
        </w:tc>
      </w:tr>
      <w:tr w:rsidR="00B82E96" w:rsidRPr="00B82E96" w14:paraId="49D5A5C1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1CBF2B34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C-vitamiin,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6CE93651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110</w:t>
            </w:r>
          </w:p>
        </w:tc>
      </w:tr>
      <w:tr w:rsidR="00B82E96" w:rsidRPr="00B82E96" w14:paraId="0DB4AA36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2444BF59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Naatrium, mg</w:t>
            </w:r>
            <w:r w:rsidRPr="00B82E96">
              <w:rPr>
                <w:rFonts w:eastAsia="Aptos" w:cs="Arial"/>
                <w:b/>
                <w:bCs/>
                <w:vertAlign w:val="superscript"/>
                <w:lang w:val="et"/>
              </w:rPr>
              <w:footnoteReference w:id="3"/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7C6D71D3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2300</w:t>
            </w:r>
          </w:p>
        </w:tc>
      </w:tr>
      <w:tr w:rsidR="00B82E96" w:rsidRPr="00B82E96" w14:paraId="5030344E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66F28526" w14:textId="170622B9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Kaalium,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00EAF11A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3500</w:t>
            </w:r>
          </w:p>
        </w:tc>
      </w:tr>
      <w:tr w:rsidR="00B82E96" w:rsidRPr="00B82E96" w14:paraId="51364C5A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64538793" w14:textId="732A8956" w:rsidR="00B82E96" w:rsidRPr="00C7335F" w:rsidRDefault="00B82E96" w:rsidP="00B82E96">
            <w:pPr>
              <w:rPr>
                <w:rFonts w:eastAsia="Aptos" w:cs="Arial"/>
                <w:lang w:val="et"/>
              </w:rPr>
            </w:pPr>
            <w:r w:rsidRPr="00C7335F">
              <w:rPr>
                <w:rFonts w:eastAsia="Aptos" w:cs="Arial"/>
                <w:lang w:val="et"/>
              </w:rPr>
              <w:t>Kaltsium,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738505A4" w14:textId="1DD9E1CC" w:rsidR="00B82E96" w:rsidRPr="00C7335F" w:rsidRDefault="00B82E96" w:rsidP="00B82E96">
            <w:pPr>
              <w:rPr>
                <w:rFonts w:eastAsia="Aptos" w:cs="Arial"/>
                <w:lang w:val="et"/>
              </w:rPr>
            </w:pPr>
            <w:r w:rsidRPr="00C7335F">
              <w:rPr>
                <w:rFonts w:eastAsia="Aptos" w:cs="Arial"/>
                <w:lang w:val="et"/>
              </w:rPr>
              <w:t>950/1000</w:t>
            </w:r>
            <w:r w:rsidR="001E77F8" w:rsidRPr="00C7335F">
              <w:rPr>
                <w:rStyle w:val="Allmrkuseviide"/>
                <w:rFonts w:eastAsia="Aptos" w:cs="Arial"/>
                <w:lang w:val="et"/>
              </w:rPr>
              <w:footnoteReference w:id="4"/>
            </w:r>
          </w:p>
        </w:tc>
      </w:tr>
      <w:tr w:rsidR="00B82E96" w:rsidRPr="00B82E96" w14:paraId="022D5A3A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1FC31BF7" w14:textId="41E39FD4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Magneesium,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1B14A5E7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350</w:t>
            </w:r>
          </w:p>
        </w:tc>
      </w:tr>
      <w:tr w:rsidR="00B82E96" w:rsidRPr="00B82E96" w14:paraId="4AF9270E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20EB053D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Raud,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7334C868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9/15</w:t>
            </w:r>
            <w:r w:rsidRPr="00B82E96">
              <w:rPr>
                <w:rFonts w:eastAsia="Aptos" w:cs="Arial"/>
                <w:b/>
                <w:bCs/>
                <w:vertAlign w:val="superscript"/>
                <w:lang w:val="et"/>
              </w:rPr>
              <w:footnoteReference w:id="5"/>
            </w:r>
          </w:p>
        </w:tc>
      </w:tr>
      <w:tr w:rsidR="00B82E96" w:rsidRPr="00B82E96" w14:paraId="693ADD5D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535C25DE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Tsink,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11259110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12,7</w:t>
            </w:r>
          </w:p>
        </w:tc>
      </w:tr>
      <w:tr w:rsidR="00B82E96" w:rsidRPr="00B82E96" w14:paraId="2E0B6980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124B2EBA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Vask, mg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694C454C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0,9</w:t>
            </w:r>
          </w:p>
        </w:tc>
      </w:tr>
      <w:tr w:rsidR="00B82E96" w:rsidRPr="00B82E96" w14:paraId="4515B50C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06DB14C4" w14:textId="54775DF5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 xml:space="preserve">Jood, </w:t>
            </w:r>
            <w:proofErr w:type="spellStart"/>
            <w:r w:rsidRPr="00B82E96">
              <w:rPr>
                <w:rFonts w:eastAsia="Aptos" w:cs="Arial"/>
                <w:lang w:val="et"/>
              </w:rPr>
              <w:t>μg</w:t>
            </w:r>
            <w:proofErr w:type="spellEnd"/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1DB85EB3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150</w:t>
            </w:r>
          </w:p>
        </w:tc>
      </w:tr>
      <w:tr w:rsidR="00B82E96" w:rsidRPr="00B82E96" w14:paraId="50AD194F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6CCF53CA" w14:textId="025C66F6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 xml:space="preserve">Seleen, </w:t>
            </w:r>
            <w:proofErr w:type="spellStart"/>
            <w:r w:rsidRPr="00B82E96">
              <w:rPr>
                <w:rFonts w:eastAsia="Aptos" w:cs="Arial"/>
                <w:lang w:val="et"/>
              </w:rPr>
              <w:t>μg</w:t>
            </w:r>
            <w:proofErr w:type="spellEnd"/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68CE62B1" w14:textId="77777777" w:rsidR="00B82E96" w:rsidRPr="00B82E96" w:rsidRDefault="00B82E96" w:rsidP="00B82E96">
            <w:pPr>
              <w:rPr>
                <w:rFonts w:eastAsia="Aptos" w:cs="Arial"/>
                <w:lang w:val="et"/>
              </w:rPr>
            </w:pPr>
            <w:r w:rsidRPr="00B82E96">
              <w:rPr>
                <w:rFonts w:eastAsia="Aptos" w:cs="Arial"/>
                <w:lang w:val="et"/>
              </w:rPr>
              <w:t>90</w:t>
            </w:r>
          </w:p>
        </w:tc>
      </w:tr>
      <w:tr w:rsidR="007212DA" w:rsidRPr="00B82E96" w14:paraId="41E8BB91" w14:textId="77777777" w:rsidTr="00256E4F">
        <w:trPr>
          <w:trHeight w:val="314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5C806A6A" w14:textId="2AC97BBE" w:rsidR="007212DA" w:rsidRPr="008C6620" w:rsidRDefault="007212DA" w:rsidP="007212DA">
            <w:pPr>
              <w:rPr>
                <w:rFonts w:eastAsia="Aptos" w:cs="Arial"/>
                <w:lang w:val="et"/>
              </w:rPr>
            </w:pPr>
            <w:r>
              <w:rPr>
                <w:rFonts w:eastAsia="Aptos" w:cs="Arial"/>
                <w:lang w:val="et"/>
              </w:rPr>
              <w:t xml:space="preserve">D-vitamiin, </w:t>
            </w:r>
            <w:r w:rsidRPr="00B82E96">
              <w:rPr>
                <w:rFonts w:eastAsia="Aptos" w:cs="Arial"/>
                <w:lang w:val="et"/>
              </w:rPr>
              <w:t>µg</w:t>
            </w:r>
          </w:p>
        </w:tc>
        <w:tc>
          <w:tcPr>
            <w:tcW w:w="2964" w:type="dxa"/>
            <w:tcMar>
              <w:left w:w="108" w:type="dxa"/>
              <w:right w:w="108" w:type="dxa"/>
            </w:tcMar>
          </w:tcPr>
          <w:p w14:paraId="457F5B92" w14:textId="53B56AAC" w:rsidR="007212DA" w:rsidRDefault="007212DA" w:rsidP="007212DA">
            <w:pPr>
              <w:rPr>
                <w:rFonts w:eastAsia="Aptos" w:cs="Arial"/>
                <w:lang w:val="et"/>
              </w:rPr>
            </w:pPr>
            <w:r>
              <w:rPr>
                <w:rFonts w:eastAsia="Aptos" w:cs="Arial"/>
                <w:lang w:val="et"/>
              </w:rPr>
              <w:t>10</w:t>
            </w:r>
            <w:r w:rsidR="00956ADE">
              <w:rPr>
                <w:rStyle w:val="Allmrkuseviide"/>
                <w:rFonts w:eastAsia="Aptos" w:cs="Arial"/>
                <w:lang w:val="et"/>
              </w:rPr>
              <w:footnoteReference w:id="6"/>
            </w:r>
          </w:p>
        </w:tc>
      </w:tr>
    </w:tbl>
    <w:p w14:paraId="40B02B20" w14:textId="51F59377" w:rsidR="00E52553" w:rsidRPr="00805BB9" w:rsidRDefault="00E52553" w:rsidP="00187E16"/>
    <w:sectPr w:rsidR="00E52553" w:rsidRPr="00805BB9" w:rsidSect="001D53AE">
      <w:headerReference w:type="default" r:id="rId10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37C2" w14:textId="77777777" w:rsidR="009C46AE" w:rsidRDefault="009C46AE" w:rsidP="00E52553">
      <w:r>
        <w:separator/>
      </w:r>
    </w:p>
  </w:endnote>
  <w:endnote w:type="continuationSeparator" w:id="0">
    <w:p w14:paraId="22B2A1DB" w14:textId="77777777" w:rsidR="009C46AE" w:rsidRDefault="009C46AE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DCD2" w14:textId="77777777" w:rsidR="009C46AE" w:rsidRDefault="009C46AE" w:rsidP="00E52553">
      <w:r>
        <w:separator/>
      </w:r>
    </w:p>
  </w:footnote>
  <w:footnote w:type="continuationSeparator" w:id="0">
    <w:p w14:paraId="583689DC" w14:textId="77777777" w:rsidR="009C46AE" w:rsidRDefault="009C46AE" w:rsidP="00E52553">
      <w:r>
        <w:continuationSeparator/>
      </w:r>
    </w:p>
  </w:footnote>
  <w:footnote w:id="1">
    <w:p w14:paraId="24D231AF" w14:textId="6A83C618" w:rsidR="00F46641" w:rsidRPr="004811AD" w:rsidRDefault="00F46641" w:rsidP="00F46641">
      <w:pPr>
        <w:pStyle w:val="Allmrkusetekst"/>
        <w:rPr>
          <w:sz w:val="18"/>
          <w:szCs w:val="18"/>
        </w:rPr>
      </w:pPr>
      <w:r w:rsidRPr="004811AD">
        <w:rPr>
          <w:rStyle w:val="Allmrkuseviide"/>
          <w:sz w:val="18"/>
          <w:szCs w:val="18"/>
        </w:rPr>
        <w:footnoteRef/>
      </w:r>
      <w:r w:rsidRPr="004811AD">
        <w:rPr>
          <w:sz w:val="18"/>
          <w:szCs w:val="18"/>
        </w:rPr>
        <w:t xml:space="preserve"> Vitamiinide ja mineraalainete sisalduse lubatud veapiir on kuni 10% minimaalsest nõudest allapoole. Ülemist veapiiri ei kehtestata.</w:t>
      </w:r>
    </w:p>
  </w:footnote>
  <w:footnote w:id="2">
    <w:p w14:paraId="6FD9A4AA" w14:textId="39FD32A1" w:rsidR="00E61B10" w:rsidRPr="004811AD" w:rsidRDefault="00E61B10" w:rsidP="00E61B10">
      <w:pPr>
        <w:rPr>
          <w:rFonts w:cs="Arial"/>
          <w:sz w:val="18"/>
          <w:szCs w:val="18"/>
        </w:rPr>
      </w:pPr>
      <w:r w:rsidRPr="004811AD">
        <w:rPr>
          <w:rStyle w:val="Allmrkuseviide"/>
          <w:rFonts w:cs="Arial"/>
          <w:sz w:val="18"/>
          <w:szCs w:val="18"/>
        </w:rPr>
        <w:footnoteRef/>
      </w:r>
      <w:r w:rsidRPr="004811AD">
        <w:rPr>
          <w:rFonts w:cs="Arial"/>
          <w:sz w:val="18"/>
          <w:szCs w:val="18"/>
        </w:rPr>
        <w:t xml:space="preserve"> </w:t>
      </w:r>
      <w:r w:rsidRPr="004811AD">
        <w:rPr>
          <w:rFonts w:cs="Arial"/>
          <w:sz w:val="18"/>
          <w:szCs w:val="18"/>
        </w:rPr>
        <w:t>Kui lapseootel naiste ja imetavate emade vitamiinide ja mineraalainete vajadus</w:t>
      </w:r>
      <w:r w:rsidR="009B7336" w:rsidRPr="004811AD">
        <w:rPr>
          <w:rFonts w:cs="Arial"/>
          <w:sz w:val="18"/>
          <w:szCs w:val="18"/>
        </w:rPr>
        <w:t xml:space="preserve">t ei suudeta toiduga tagada, </w:t>
      </w:r>
      <w:r w:rsidRPr="004811AD">
        <w:rPr>
          <w:rFonts w:cs="Arial"/>
          <w:sz w:val="18"/>
          <w:szCs w:val="18"/>
        </w:rPr>
        <w:t>tuleb neid toidulisandina</w:t>
      </w:r>
      <w:r w:rsidR="009B7336" w:rsidRPr="004811AD">
        <w:rPr>
          <w:rFonts w:cs="Arial"/>
          <w:sz w:val="18"/>
          <w:szCs w:val="18"/>
        </w:rPr>
        <w:t xml:space="preserve"> juurde anda</w:t>
      </w:r>
      <w:r w:rsidRPr="004811AD">
        <w:rPr>
          <w:rFonts w:cs="Arial"/>
          <w:sz w:val="18"/>
          <w:szCs w:val="18"/>
        </w:rPr>
        <w:t>.</w:t>
      </w:r>
    </w:p>
  </w:footnote>
  <w:footnote w:id="3">
    <w:p w14:paraId="075BE0F7" w14:textId="77777777" w:rsidR="00B82E96" w:rsidRPr="004811AD" w:rsidRDefault="00B82E96" w:rsidP="00B82E96">
      <w:pPr>
        <w:rPr>
          <w:rFonts w:cs="Arial"/>
          <w:sz w:val="18"/>
          <w:szCs w:val="18"/>
        </w:rPr>
      </w:pPr>
      <w:r w:rsidRPr="004811AD">
        <w:rPr>
          <w:rStyle w:val="Allmrkuseviide"/>
          <w:rFonts w:cs="Arial"/>
          <w:sz w:val="18"/>
          <w:szCs w:val="18"/>
        </w:rPr>
        <w:footnoteRef/>
      </w:r>
      <w:r w:rsidRPr="004811AD">
        <w:rPr>
          <w:rFonts w:cs="Arial"/>
          <w:sz w:val="18"/>
          <w:szCs w:val="18"/>
        </w:rPr>
        <w:t xml:space="preserve"> </w:t>
      </w:r>
      <w:r w:rsidRPr="004811AD">
        <w:rPr>
          <w:rFonts w:cs="Arial"/>
          <w:sz w:val="18"/>
          <w:szCs w:val="18"/>
        </w:rPr>
        <w:t>Naatriumi puhul on antud maksimaalne lubatud kogus kõikidest allikatest kokku.</w:t>
      </w:r>
    </w:p>
  </w:footnote>
  <w:footnote w:id="4">
    <w:p w14:paraId="4AB802CF" w14:textId="55B1FA70" w:rsidR="001E77F8" w:rsidRPr="004811AD" w:rsidRDefault="001E77F8">
      <w:pPr>
        <w:pStyle w:val="Allmrkusetekst"/>
        <w:rPr>
          <w:sz w:val="18"/>
          <w:szCs w:val="18"/>
        </w:rPr>
      </w:pPr>
      <w:r w:rsidRPr="004811AD">
        <w:rPr>
          <w:rStyle w:val="Allmrkuseviide"/>
          <w:sz w:val="18"/>
          <w:szCs w:val="18"/>
        </w:rPr>
        <w:footnoteRef/>
      </w:r>
      <w:r w:rsidRPr="004811AD">
        <w:rPr>
          <w:sz w:val="18"/>
          <w:szCs w:val="18"/>
        </w:rPr>
        <w:t xml:space="preserve"> </w:t>
      </w:r>
      <w:r w:rsidR="008A79F7" w:rsidRPr="004811AD">
        <w:rPr>
          <w:sz w:val="18"/>
          <w:szCs w:val="18"/>
        </w:rPr>
        <w:t>Suurema sisalduse soovitus kehtib vanuserühmale 18–24-aastased mehed.</w:t>
      </w:r>
    </w:p>
  </w:footnote>
  <w:footnote w:id="5">
    <w:p w14:paraId="6AD21E06" w14:textId="17DEE74C" w:rsidR="00B82E96" w:rsidRPr="00F432F4" w:rsidRDefault="00B82E96" w:rsidP="00B82E96">
      <w:pPr>
        <w:rPr>
          <w:sz w:val="18"/>
          <w:szCs w:val="18"/>
        </w:rPr>
      </w:pPr>
      <w:r w:rsidRPr="00F432F4">
        <w:rPr>
          <w:rStyle w:val="Allmrkuseviide"/>
          <w:rFonts w:cs="Arial"/>
          <w:sz w:val="18"/>
          <w:szCs w:val="18"/>
        </w:rPr>
        <w:footnoteRef/>
      </w:r>
      <w:r w:rsidRPr="00F432F4">
        <w:rPr>
          <w:rFonts w:cs="Arial"/>
          <w:sz w:val="18"/>
          <w:szCs w:val="18"/>
        </w:rPr>
        <w:t xml:space="preserve"> </w:t>
      </w:r>
      <w:r w:rsidRPr="00F432F4">
        <w:rPr>
          <w:rFonts w:cs="Arial"/>
          <w:sz w:val="18"/>
          <w:szCs w:val="18"/>
        </w:rPr>
        <w:t xml:space="preserve">15 mg on minimaalne soovitus </w:t>
      </w:r>
      <w:r w:rsidR="001E40FF" w:rsidRPr="00F432F4">
        <w:rPr>
          <w:rFonts w:cs="Arial"/>
          <w:sz w:val="18"/>
          <w:szCs w:val="18"/>
        </w:rPr>
        <w:t>tüdrukutele</w:t>
      </w:r>
      <w:r w:rsidRPr="00F432F4">
        <w:rPr>
          <w:rFonts w:cs="Arial"/>
          <w:sz w:val="18"/>
          <w:szCs w:val="18"/>
        </w:rPr>
        <w:t xml:space="preserve"> ja naistele, kel</w:t>
      </w:r>
      <w:r w:rsidR="009B7336" w:rsidRPr="00F432F4">
        <w:rPr>
          <w:rFonts w:cs="Arial"/>
          <w:sz w:val="18"/>
          <w:szCs w:val="18"/>
        </w:rPr>
        <w:t>lel</w:t>
      </w:r>
      <w:r w:rsidRPr="00F432F4">
        <w:rPr>
          <w:rFonts w:cs="Arial"/>
          <w:sz w:val="18"/>
          <w:szCs w:val="18"/>
        </w:rPr>
        <w:t xml:space="preserve"> esinevad menstruatsioonid.</w:t>
      </w:r>
    </w:p>
  </w:footnote>
  <w:footnote w:id="6">
    <w:p w14:paraId="71CA3607" w14:textId="2DE68E83" w:rsidR="00956ADE" w:rsidRDefault="00956ADE">
      <w:pPr>
        <w:pStyle w:val="Allmrkusetekst"/>
      </w:pPr>
      <w:r w:rsidRPr="002B7433">
        <w:rPr>
          <w:rStyle w:val="Allmrkuseviide"/>
          <w:sz w:val="18"/>
          <w:szCs w:val="18"/>
        </w:rPr>
        <w:footnoteRef/>
      </w:r>
      <w:r w:rsidRPr="002B7433">
        <w:rPr>
          <w:sz w:val="18"/>
          <w:szCs w:val="18"/>
        </w:rPr>
        <w:t xml:space="preserve"> </w:t>
      </w:r>
      <w:r w:rsidR="004F269F" w:rsidRPr="00E5316C">
        <w:rPr>
          <w:color w:val="000000" w:themeColor="text1"/>
          <w:sz w:val="18"/>
          <w:szCs w:val="18"/>
        </w:rPr>
        <w:t>Nõuet võib täita ka toidulisandi kaudu. Toidulisandi pakkumisel tuleb n</w:t>
      </w:r>
      <w:r w:rsidRPr="00E5316C">
        <w:rPr>
          <w:color w:val="000000" w:themeColor="text1"/>
          <w:sz w:val="18"/>
          <w:szCs w:val="18"/>
        </w:rPr>
        <w:t>õue tagada kõigil kuudel</w:t>
      </w:r>
      <w:r w:rsidR="00EC379E">
        <w:rPr>
          <w:color w:val="000000" w:themeColor="text1"/>
          <w:sz w:val="18"/>
          <w:szCs w:val="18"/>
        </w:rPr>
        <w:t>,</w:t>
      </w:r>
      <w:r w:rsidRPr="00E5316C">
        <w:rPr>
          <w:color w:val="000000" w:themeColor="text1"/>
          <w:sz w:val="18"/>
          <w:szCs w:val="18"/>
        </w:rPr>
        <w:t xml:space="preserve"> välja arvatud juuni, juuli ja august.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2B25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96"/>
    <w:rsid w:val="00002D87"/>
    <w:rsid w:val="00011C67"/>
    <w:rsid w:val="0001369B"/>
    <w:rsid w:val="00023C36"/>
    <w:rsid w:val="00036A91"/>
    <w:rsid w:val="00041111"/>
    <w:rsid w:val="00044691"/>
    <w:rsid w:val="0004490B"/>
    <w:rsid w:val="000546DA"/>
    <w:rsid w:val="000659F0"/>
    <w:rsid w:val="00070153"/>
    <w:rsid w:val="000725E2"/>
    <w:rsid w:val="0009319A"/>
    <w:rsid w:val="00094BF0"/>
    <w:rsid w:val="000A0C58"/>
    <w:rsid w:val="000B75AA"/>
    <w:rsid w:val="000C6B61"/>
    <w:rsid w:val="000D0B25"/>
    <w:rsid w:val="000D586D"/>
    <w:rsid w:val="000D7732"/>
    <w:rsid w:val="000E125F"/>
    <w:rsid w:val="000E3631"/>
    <w:rsid w:val="000E7648"/>
    <w:rsid w:val="00100D30"/>
    <w:rsid w:val="00113F1F"/>
    <w:rsid w:val="00120141"/>
    <w:rsid w:val="00141095"/>
    <w:rsid w:val="00144C39"/>
    <w:rsid w:val="00150B49"/>
    <w:rsid w:val="001604DB"/>
    <w:rsid w:val="00181F9C"/>
    <w:rsid w:val="00187E16"/>
    <w:rsid w:val="00194071"/>
    <w:rsid w:val="001A636B"/>
    <w:rsid w:val="001C2732"/>
    <w:rsid w:val="001C7CD1"/>
    <w:rsid w:val="001D53AE"/>
    <w:rsid w:val="001E2104"/>
    <w:rsid w:val="001E40FF"/>
    <w:rsid w:val="001E77F8"/>
    <w:rsid w:val="001F05A7"/>
    <w:rsid w:val="00202D28"/>
    <w:rsid w:val="00222719"/>
    <w:rsid w:val="00230926"/>
    <w:rsid w:val="00254B7E"/>
    <w:rsid w:val="00256E4F"/>
    <w:rsid w:val="00291278"/>
    <w:rsid w:val="00293ECF"/>
    <w:rsid w:val="00294AAB"/>
    <w:rsid w:val="002B025F"/>
    <w:rsid w:val="002B7433"/>
    <w:rsid w:val="00311234"/>
    <w:rsid w:val="00354D53"/>
    <w:rsid w:val="00371450"/>
    <w:rsid w:val="003870B2"/>
    <w:rsid w:val="003925B0"/>
    <w:rsid w:val="003A13A9"/>
    <w:rsid w:val="003B3CE2"/>
    <w:rsid w:val="003C6476"/>
    <w:rsid w:val="003E5A9F"/>
    <w:rsid w:val="0041621A"/>
    <w:rsid w:val="004209C8"/>
    <w:rsid w:val="00432803"/>
    <w:rsid w:val="00433613"/>
    <w:rsid w:val="00436532"/>
    <w:rsid w:val="00437173"/>
    <w:rsid w:val="0048061D"/>
    <w:rsid w:val="00480E2E"/>
    <w:rsid w:val="004811AD"/>
    <w:rsid w:val="00492545"/>
    <w:rsid w:val="004965AB"/>
    <w:rsid w:val="004B5963"/>
    <w:rsid w:val="004B68E4"/>
    <w:rsid w:val="004D2641"/>
    <w:rsid w:val="004D3B03"/>
    <w:rsid w:val="004E04E6"/>
    <w:rsid w:val="004E7BD4"/>
    <w:rsid w:val="004F23A1"/>
    <w:rsid w:val="004F269F"/>
    <w:rsid w:val="0051463F"/>
    <w:rsid w:val="00541033"/>
    <w:rsid w:val="005449F5"/>
    <w:rsid w:val="00567685"/>
    <w:rsid w:val="005843E9"/>
    <w:rsid w:val="00587F56"/>
    <w:rsid w:val="005B1716"/>
    <w:rsid w:val="005E4708"/>
    <w:rsid w:val="005E793B"/>
    <w:rsid w:val="00610A9F"/>
    <w:rsid w:val="00627E8C"/>
    <w:rsid w:val="00646D46"/>
    <w:rsid w:val="00661DDB"/>
    <w:rsid w:val="00683757"/>
    <w:rsid w:val="006E19F6"/>
    <w:rsid w:val="006E6B42"/>
    <w:rsid w:val="006F095B"/>
    <w:rsid w:val="007135C5"/>
    <w:rsid w:val="007212DA"/>
    <w:rsid w:val="00731664"/>
    <w:rsid w:val="007325C5"/>
    <w:rsid w:val="007352AA"/>
    <w:rsid w:val="00786448"/>
    <w:rsid w:val="00791A46"/>
    <w:rsid w:val="0079613B"/>
    <w:rsid w:val="007A4F92"/>
    <w:rsid w:val="007A7C5F"/>
    <w:rsid w:val="007B39EB"/>
    <w:rsid w:val="007E55B3"/>
    <w:rsid w:val="007F12B9"/>
    <w:rsid w:val="007F2DB4"/>
    <w:rsid w:val="00805127"/>
    <w:rsid w:val="00805BB9"/>
    <w:rsid w:val="00812D03"/>
    <w:rsid w:val="0082357A"/>
    <w:rsid w:val="00890213"/>
    <w:rsid w:val="008A79F7"/>
    <w:rsid w:val="008B1F70"/>
    <w:rsid w:val="008C6620"/>
    <w:rsid w:val="008D1326"/>
    <w:rsid w:val="008E457F"/>
    <w:rsid w:val="008E65AA"/>
    <w:rsid w:val="008F32F7"/>
    <w:rsid w:val="00900788"/>
    <w:rsid w:val="00903D14"/>
    <w:rsid w:val="009075E8"/>
    <w:rsid w:val="009130B5"/>
    <w:rsid w:val="00917281"/>
    <w:rsid w:val="00927CCB"/>
    <w:rsid w:val="0093079C"/>
    <w:rsid w:val="0093658F"/>
    <w:rsid w:val="00946E9B"/>
    <w:rsid w:val="009520A5"/>
    <w:rsid w:val="00956ADE"/>
    <w:rsid w:val="009744D7"/>
    <w:rsid w:val="009835FB"/>
    <w:rsid w:val="009B41C4"/>
    <w:rsid w:val="009B5CC0"/>
    <w:rsid w:val="009B7336"/>
    <w:rsid w:val="009C46AE"/>
    <w:rsid w:val="009D1550"/>
    <w:rsid w:val="00A07444"/>
    <w:rsid w:val="00A31525"/>
    <w:rsid w:val="00A42D4B"/>
    <w:rsid w:val="00A437C9"/>
    <w:rsid w:val="00A545BF"/>
    <w:rsid w:val="00A85C6B"/>
    <w:rsid w:val="00A865A3"/>
    <w:rsid w:val="00A92036"/>
    <w:rsid w:val="00AA0EEF"/>
    <w:rsid w:val="00AA6C33"/>
    <w:rsid w:val="00AC1F54"/>
    <w:rsid w:val="00AE2830"/>
    <w:rsid w:val="00AF2F7F"/>
    <w:rsid w:val="00B0642D"/>
    <w:rsid w:val="00B066FE"/>
    <w:rsid w:val="00B11EDE"/>
    <w:rsid w:val="00B1393E"/>
    <w:rsid w:val="00B25BF0"/>
    <w:rsid w:val="00B55121"/>
    <w:rsid w:val="00B67342"/>
    <w:rsid w:val="00B81116"/>
    <w:rsid w:val="00B82E96"/>
    <w:rsid w:val="00B945D6"/>
    <w:rsid w:val="00B96F7F"/>
    <w:rsid w:val="00BA0C31"/>
    <w:rsid w:val="00BA6097"/>
    <w:rsid w:val="00BC71EE"/>
    <w:rsid w:val="00BE049C"/>
    <w:rsid w:val="00BF1F26"/>
    <w:rsid w:val="00BF6404"/>
    <w:rsid w:val="00C16907"/>
    <w:rsid w:val="00C2019E"/>
    <w:rsid w:val="00C21D9A"/>
    <w:rsid w:val="00C424FE"/>
    <w:rsid w:val="00C55F57"/>
    <w:rsid w:val="00C64FEB"/>
    <w:rsid w:val="00C6556C"/>
    <w:rsid w:val="00C7335F"/>
    <w:rsid w:val="00CC5B01"/>
    <w:rsid w:val="00CE0C10"/>
    <w:rsid w:val="00CE6537"/>
    <w:rsid w:val="00D321B8"/>
    <w:rsid w:val="00D32FEE"/>
    <w:rsid w:val="00D35360"/>
    <w:rsid w:val="00D400C4"/>
    <w:rsid w:val="00D67FDF"/>
    <w:rsid w:val="00D71767"/>
    <w:rsid w:val="00D85F55"/>
    <w:rsid w:val="00D87B02"/>
    <w:rsid w:val="00DA382D"/>
    <w:rsid w:val="00DA3FAA"/>
    <w:rsid w:val="00DF5E34"/>
    <w:rsid w:val="00E00116"/>
    <w:rsid w:val="00E0083F"/>
    <w:rsid w:val="00E1414D"/>
    <w:rsid w:val="00E52553"/>
    <w:rsid w:val="00E5316C"/>
    <w:rsid w:val="00E61B10"/>
    <w:rsid w:val="00E829E5"/>
    <w:rsid w:val="00E83C9A"/>
    <w:rsid w:val="00EA23E0"/>
    <w:rsid w:val="00EA42AE"/>
    <w:rsid w:val="00EB023C"/>
    <w:rsid w:val="00EB04CF"/>
    <w:rsid w:val="00EB07A4"/>
    <w:rsid w:val="00EC109F"/>
    <w:rsid w:val="00EC379E"/>
    <w:rsid w:val="00EF0205"/>
    <w:rsid w:val="00F154BB"/>
    <w:rsid w:val="00F25592"/>
    <w:rsid w:val="00F325C2"/>
    <w:rsid w:val="00F432F4"/>
    <w:rsid w:val="00F46641"/>
    <w:rsid w:val="00F51E96"/>
    <w:rsid w:val="00F73D77"/>
    <w:rsid w:val="00F74005"/>
    <w:rsid w:val="00F936E3"/>
    <w:rsid w:val="00F9411F"/>
    <w:rsid w:val="00FB7A35"/>
    <w:rsid w:val="00FC0ADD"/>
    <w:rsid w:val="00FE43F3"/>
    <w:rsid w:val="00FE4683"/>
    <w:rsid w:val="00FE4932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2B18"/>
  <w15:chartTrackingRefBased/>
  <w15:docId w15:val="{9A232748-105D-4C18-B627-CE0730E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93079C"/>
    <w:pPr>
      <w:spacing w:before="840" w:after="0" w:line="240" w:lineRule="auto"/>
      <w:jc w:val="center"/>
    </w:pPr>
    <w:rPr>
      <w:rFonts w:ascii="Arial" w:eastAsia="Times New Roman" w:hAnsi="Arial" w:cs="Arial"/>
      <w:b/>
      <w:bCs/>
      <w:kern w:val="2"/>
      <w:lang w:val="et-EE" w:eastAsia="et-EE" w:bidi="hi-IN"/>
      <w14:ligatures w14:val="standardContextual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table" w:customStyle="1" w:styleId="Kontuurtabel1">
    <w:name w:val="Kontuurtabel1"/>
    <w:basedOn w:val="Normaaltabel"/>
    <w:next w:val="Kontuurtabel"/>
    <w:uiPriority w:val="59"/>
    <w:rsid w:val="003A13A9"/>
    <w:pPr>
      <w:spacing w:after="0" w:line="240" w:lineRule="auto"/>
    </w:pPr>
    <w:rPr>
      <w:kern w:val="2"/>
      <w:lang w:val="et-EE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lmrkusetekst1">
    <w:name w:val="Allmärkuse tekst1"/>
    <w:basedOn w:val="Normaallaad"/>
    <w:next w:val="Allmrkusetekst"/>
    <w:link w:val="AllmrkusetekstMrk"/>
    <w:uiPriority w:val="99"/>
    <w:semiHidden/>
    <w:unhideWhenUsed/>
    <w:rsid w:val="003A13A9"/>
    <w:rPr>
      <w:rFonts w:asciiTheme="minorHAnsi" w:hAnsiTheme="minorHAnsi"/>
      <w:sz w:val="20"/>
      <w:szCs w:val="20"/>
      <w:lang w:val="en-US"/>
    </w:rPr>
  </w:style>
  <w:style w:type="character" w:customStyle="1" w:styleId="AllmrkusetekstMrk">
    <w:name w:val="Allmärkuse tekst Märk"/>
    <w:basedOn w:val="Liguvaikefont"/>
    <w:link w:val="Allmrkusetekst1"/>
    <w:uiPriority w:val="99"/>
    <w:semiHidden/>
    <w:rsid w:val="003A13A9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A13A9"/>
    <w:rPr>
      <w:vertAlign w:val="superscript"/>
    </w:rPr>
  </w:style>
  <w:style w:type="paragraph" w:styleId="Allmrkusetekst">
    <w:name w:val="footnote text"/>
    <w:basedOn w:val="Normaallaad"/>
    <w:link w:val="AllmrkusetekstMrk1"/>
    <w:uiPriority w:val="99"/>
    <w:semiHidden/>
    <w:unhideWhenUsed/>
    <w:rsid w:val="003A13A9"/>
    <w:rPr>
      <w:sz w:val="20"/>
      <w:szCs w:val="20"/>
    </w:rPr>
  </w:style>
  <w:style w:type="character" w:customStyle="1" w:styleId="AllmrkusetekstMrk1">
    <w:name w:val="Allmärkuse tekst Märk1"/>
    <w:basedOn w:val="Liguvaikefont"/>
    <w:link w:val="Allmrkusetekst"/>
    <w:uiPriority w:val="99"/>
    <w:semiHidden/>
    <w:rsid w:val="003A13A9"/>
    <w:rPr>
      <w:rFonts w:ascii="Arial" w:hAnsi="Arial"/>
      <w:sz w:val="20"/>
      <w:szCs w:val="20"/>
      <w:lang w:val="et-EE"/>
    </w:rPr>
  </w:style>
  <w:style w:type="paragraph" w:styleId="Redaktsioon">
    <w:name w:val="Revision"/>
    <w:hidden/>
    <w:uiPriority w:val="99"/>
    <w:semiHidden/>
    <w:rsid w:val="00917281"/>
    <w:pPr>
      <w:spacing w:after="0" w:line="240" w:lineRule="auto"/>
    </w:pPr>
    <w:rPr>
      <w:rFonts w:ascii="Arial" w:hAnsi="Arial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5B171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B17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B1716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B17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B1716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83825-51f3-4718-928c-67e0a605618a">
      <Terms xmlns="http://schemas.microsoft.com/office/infopath/2007/PartnerControls"/>
    </lcf76f155ced4ddcb4097134ff3c332f>
    <TaxCatchAll xmlns="08adef74-251f-42fc-9024-6df5c4e3f3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FB62D7423241AD4D1052A3A3A141" ma:contentTypeVersion="10" ma:contentTypeDescription="Loo uus dokument" ma:contentTypeScope="" ma:versionID="29be251a362a3296edf3337ca1feba92">
  <xsd:schema xmlns:xsd="http://www.w3.org/2001/XMLSchema" xmlns:xs="http://www.w3.org/2001/XMLSchema" xmlns:p="http://schemas.microsoft.com/office/2006/metadata/properties" xmlns:ns2="32e83825-51f3-4718-928c-67e0a605618a" xmlns:ns3="08adef74-251f-42fc-9024-6df5c4e3f36b" targetNamespace="http://schemas.microsoft.com/office/2006/metadata/properties" ma:root="true" ma:fieldsID="379926e2d2625a72db28399211487c3b" ns2:_="" ns3:_="">
    <xsd:import namespace="32e83825-51f3-4718-928c-67e0a605618a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3825-51f3-4718-928c-67e0a605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D0AED-F16A-42B8-80EB-A9602E38B2E3}">
  <ds:schemaRefs>
    <ds:schemaRef ds:uri="32e83825-51f3-4718-928c-67e0a605618a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8adef74-251f-42fc-9024-6df5c4e3f36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5037BD-632E-4031-96C2-22144CB2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3825-51f3-4718-928c-67e0a605618a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27741-4669-4A4E-9EE9-6F0FE7CCD3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EA1AD-0651-41E2-8F74-FBBCEB646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Ingrid Põldsaar - SOM</cp:lastModifiedBy>
  <cp:revision>21</cp:revision>
  <cp:lastPrinted>2016-11-25T14:21:00Z</cp:lastPrinted>
  <dcterms:created xsi:type="dcterms:W3CDTF">2026-03-06T13:42:00Z</dcterms:created>
  <dcterms:modified xsi:type="dcterms:W3CDTF">2026-04-08T15:15:00Z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ContentTypeId">
    <vt:lpwstr>0x010100E16BFB62D7423241AD4D1052A3A3A141</vt:lpwstr>
  </property>
  <property fmtid="{D5CDD505-2E9C-101B-9397-08002B2CF9AE}" pid="6" name="_dlc_DocIdItemGuid">
    <vt:lpwstr>7d35a973-105e-436e-a74f-5f4a16a0c341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2025-02-18T12:12:27Z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98affede-681a-46fc-b4fd-17af941c8ec0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ediaServiceImageTags">
    <vt:lpwstr/>
  </property>
</Properties>
</file>